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16" w:rsidRPr="00D45016" w:rsidRDefault="00D45016" w:rsidP="00D45016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Учебно-методические пособия</w:t>
      </w:r>
      <w:r w:rsidR="00984D47">
        <w:rPr>
          <w:rFonts w:ascii="Times New Roman" w:hAnsi="Times New Roman" w:cs="Times New Roman"/>
          <w:sz w:val="32"/>
          <w:szCs w:val="32"/>
        </w:rPr>
        <w:t xml:space="preserve"> </w:t>
      </w:r>
      <w:r w:rsidR="00984D47">
        <w:rPr>
          <w:rFonts w:ascii="Times New Roman" w:hAnsi="Times New Roman" w:cs="Times New Roman"/>
          <w:sz w:val="32"/>
          <w:szCs w:val="32"/>
        </w:rPr>
        <w:t>ЮУрГИИ им. П.И. Чайковского</w:t>
      </w:r>
    </w:p>
    <w:p w:rsidR="00D45016" w:rsidRPr="00D45016" w:rsidRDefault="00D45016" w:rsidP="00271626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346" w:type="dxa"/>
        <w:jc w:val="center"/>
        <w:tblLook w:val="04A0" w:firstRow="1" w:lastRow="0" w:firstColumn="1" w:lastColumn="0" w:noHBand="0" w:noVBand="1"/>
      </w:tblPr>
      <w:tblGrid>
        <w:gridCol w:w="2346"/>
        <w:gridCol w:w="6000"/>
      </w:tblGrid>
      <w:tr w:rsidR="00D45016" w:rsidTr="00D45016">
        <w:trPr>
          <w:trHeight w:val="344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B4ACB" w:rsidRDefault="00D45016" w:rsidP="003A55B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t xml:space="preserve">               </w:t>
            </w:r>
            <w:bookmarkStart w:id="0" w:name="_GoBack"/>
            <w:bookmarkEnd w:id="0"/>
          </w:p>
          <w:p w:rsidR="00D45016" w:rsidRDefault="003B4ACB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C4C94FC" wp14:editId="10FC5D6B">
                  <wp:extent cx="1123950" cy="1564348"/>
                  <wp:effectExtent l="0" t="0" r="0" b="0"/>
                  <wp:docPr id="1" name="Рисунок 1" descr="C:\Documents and Settings\Научный отдел\Рабочий стол\Сайт\раздел публикации\обложки сборников\обложка Фр-рус слова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Научный отдел\Рабочий стол\Сайт\раздел публикации\обложки сборников\обложка Фр-рус словар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38" cy="156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D45016" w:rsidRDefault="00D45016" w:rsidP="00D450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Pr="00042BE6" w:rsidRDefault="00D45016" w:rsidP="00D450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BE6">
              <w:rPr>
                <w:rFonts w:ascii="Times New Roman" w:hAnsi="Times New Roman" w:cs="Times New Roman"/>
                <w:b/>
                <w:sz w:val="28"/>
                <w:szCs w:val="28"/>
              </w:rPr>
              <w:t>Жаркова</w:t>
            </w:r>
            <w:proofErr w:type="spellEnd"/>
            <w:r w:rsidRPr="00042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Т.И., Петренко Е.А., Худяков В.Н. </w:t>
            </w:r>
          </w:p>
          <w:p w:rsidR="00D45016" w:rsidRDefault="00D45016" w:rsidP="00D450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BE6">
              <w:rPr>
                <w:rFonts w:ascii="Times New Roman" w:hAnsi="Times New Roman" w:cs="Times New Roman"/>
                <w:b/>
                <w:sz w:val="28"/>
                <w:szCs w:val="28"/>
              </w:rPr>
              <w:t>Толковый французско-русский словарь хореографических терминов. – Челябинск: ЮУрГИИ имени П.И. Чайковского, 2014. – 167 с.</w:t>
            </w:r>
          </w:p>
          <w:p w:rsidR="00D45016" w:rsidRPr="00042BE6" w:rsidRDefault="0042744C" w:rsidP="00D45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5016" w:rsidRPr="00042BE6">
              <w:rPr>
                <w:rFonts w:ascii="Times New Roman" w:hAnsi="Times New Roman" w:cs="Times New Roman"/>
                <w:sz w:val="28"/>
                <w:szCs w:val="28"/>
              </w:rPr>
              <w:t>олковый словарь французско-русского языка предназначен для студентов факультетов хореографии вузов, учащихся театральных, балетных, хореографических школ, педагогов танца, руководителей танцевальных коллективов и всем практикам танцевального искусства. Он представляет собой толковый словарь терминов хореографии.</w:t>
            </w:r>
          </w:p>
          <w:p w:rsidR="00D45016" w:rsidRPr="00042BE6" w:rsidRDefault="00D45016" w:rsidP="00D45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E6">
              <w:rPr>
                <w:rFonts w:ascii="Times New Roman" w:hAnsi="Times New Roman" w:cs="Times New Roman"/>
                <w:sz w:val="28"/>
                <w:szCs w:val="28"/>
              </w:rPr>
              <w:t xml:space="preserve"> Целью создания данного словаря является формирование у студентов умений  ориентироваться в современной терминологии танцевального искусства, помочь овладеть методикой классического танца, провести систематизацию и обобщение знаний, полученных после изучения курса «Методика обучения основам классического танца», а главное – подготовить их к самостоятельной педагогической деятельности в танцевальном коллективе.</w:t>
            </w:r>
          </w:p>
          <w:p w:rsidR="00D45016" w:rsidRPr="00042BE6" w:rsidRDefault="00D45016" w:rsidP="00D45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BE6">
              <w:rPr>
                <w:rFonts w:ascii="Times New Roman" w:hAnsi="Times New Roman" w:cs="Times New Roman"/>
                <w:sz w:val="28"/>
                <w:szCs w:val="28"/>
              </w:rPr>
              <w:t>Словарь успешно может быть использован в работе учителями школ, преподавателями вузов и аспирантами, а также полезен всем, кто интересуется историей и развитием танцевального искусства.</w:t>
            </w: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7FB" w:rsidTr="00D45016">
        <w:trPr>
          <w:trHeight w:val="2734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2137FB" w:rsidRDefault="002137FB" w:rsidP="00213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BC32BA" wp14:editId="22F2EA9B">
                  <wp:extent cx="1052479" cy="1562100"/>
                  <wp:effectExtent l="0" t="0" r="0" b="0"/>
                  <wp:docPr id="4" name="Рисунок 4" descr="C:\Documents and Settings\Научный отдел\Мои документы\Мои рисунки\обл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Научный отдел\Мои документы\Мои рисунки\обл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66" cy="156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137FB" w:rsidRPr="006B38B3" w:rsidRDefault="002137FB" w:rsidP="00213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38B3">
              <w:rPr>
                <w:rFonts w:ascii="Times New Roman" w:hAnsi="Times New Roman" w:cs="Times New Roman"/>
                <w:b/>
                <w:sz w:val="28"/>
                <w:szCs w:val="28"/>
              </w:rPr>
              <w:t>Дядык</w:t>
            </w:r>
            <w:proofErr w:type="spellEnd"/>
            <w:r w:rsidRPr="006B3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Д.Б. Написание научной работы: практическое пособие для студентов, аспирантов, преподавателей /Д.Б. </w:t>
            </w:r>
            <w:proofErr w:type="spellStart"/>
            <w:r w:rsidRPr="006B38B3">
              <w:rPr>
                <w:rFonts w:ascii="Times New Roman" w:hAnsi="Times New Roman" w:cs="Times New Roman"/>
                <w:b/>
                <w:sz w:val="28"/>
                <w:szCs w:val="28"/>
              </w:rPr>
              <w:t>Дядык</w:t>
            </w:r>
            <w:proofErr w:type="spellEnd"/>
            <w:r w:rsidRPr="006B38B3">
              <w:rPr>
                <w:rFonts w:ascii="Times New Roman" w:hAnsi="Times New Roman" w:cs="Times New Roman"/>
                <w:b/>
                <w:sz w:val="28"/>
                <w:szCs w:val="28"/>
              </w:rPr>
              <w:t>.- Челябинск: ЮУрГИИ им. П.И. Чайковского, 2013. – 173 стр.</w:t>
            </w:r>
          </w:p>
          <w:p w:rsidR="002137FB" w:rsidRDefault="002137FB" w:rsidP="00213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пособии рассматривается порядок подготовки научной работы, начиная с определения проблемы и заканчивая стилистической правкой готового текста. Новизна пособия заключается в том, что в нем впервые рассмотрен процесс создания научной работы с учетом особенностей восприятия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читателем текста. Даются подробные инструкции по структурированию и оформлению текста, указывается, какие лексические средства следует использовать для подчеркивания разных типов логической связи между отдельными тезисами. Также в пособии представлены рекомендации по использованию специальной терминологии, составлению и размещению таблиц, схем, иллюстративного материала.</w:t>
            </w:r>
          </w:p>
          <w:p w:rsidR="002137FB" w:rsidRDefault="002137FB" w:rsidP="003A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16" w:rsidTr="00D45016">
        <w:trPr>
          <w:trHeight w:val="2734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D45016" w:rsidRDefault="002137FB" w:rsidP="00213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F7A0161" wp14:editId="1693BDAF">
                  <wp:extent cx="1047750" cy="1514475"/>
                  <wp:effectExtent l="0" t="0" r="0" b="9525"/>
                  <wp:docPr id="5" name="Рисунок 5" descr="C:\Documents and Settings\Научный отдел\Рабочий стол\Сайт\раздел публикации\обложки сборников\Степ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Научный отдел\Рабочий стол\Сайт\раздел публикации\обложки сборников\Степ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8B0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805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E0F" w:rsidRDefault="00096E0F" w:rsidP="00805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8B0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AD3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D45016" w:rsidRDefault="00D45016" w:rsidP="006B3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Pr="006B38B3" w:rsidRDefault="00D45016" w:rsidP="006B3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8B3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Н.В. Изучение произведений крупной формы в курсе фортепиано: учебное пособие для студентов и преподавателей /Н.В. Степанова. – Челябинск: ЮУрГИИ им. П.И. Чайковского, 2013. – 79 стр.</w:t>
            </w:r>
          </w:p>
          <w:p w:rsidR="00020437" w:rsidRDefault="00020437" w:rsidP="006B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437" w:rsidRDefault="0042744C" w:rsidP="006B3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0437" w:rsidRPr="00020437">
              <w:rPr>
                <w:rFonts w:ascii="Times New Roman" w:hAnsi="Times New Roman" w:cs="Times New Roman"/>
                <w:sz w:val="28"/>
                <w:szCs w:val="28"/>
              </w:rPr>
              <w:t xml:space="preserve">чебно-методическое пособие предназначено студентам, обучающимся по образовательным программам среднего </w:t>
            </w:r>
            <w:proofErr w:type="spellStart"/>
            <w:r w:rsidR="00020437" w:rsidRPr="00020437">
              <w:rPr>
                <w:rFonts w:ascii="Times New Roman" w:hAnsi="Times New Roman" w:cs="Times New Roman"/>
                <w:sz w:val="28"/>
                <w:szCs w:val="28"/>
              </w:rPr>
              <w:t>профессио-нального</w:t>
            </w:r>
            <w:proofErr w:type="spellEnd"/>
            <w:r w:rsidR="00020437" w:rsidRPr="000204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070101 «Инструментальное исполнительство» (по видам инструментов: оркестровые струнные инструменты, оркестровые духовые и ударные инструменты, инструменты народного оркестра); 073401 «Вокальное искусство»; высшего профессионального образования: 073201 «Искусство концертного исполнительства» (по видам инструментов: 03 – концертные струнные инструменты, 04 – концертные духовые и ударные инструменты, 05 – концертные народные инструменты);</w:t>
            </w:r>
            <w:proofErr w:type="gramEnd"/>
            <w:r w:rsidR="00020437" w:rsidRPr="00020437">
              <w:rPr>
                <w:rFonts w:ascii="Times New Roman" w:hAnsi="Times New Roman" w:cs="Times New Roman"/>
                <w:sz w:val="28"/>
                <w:szCs w:val="28"/>
              </w:rPr>
              <w:t xml:space="preserve"> 070201 «Музыкально-театральное искусство».</w:t>
            </w:r>
          </w:p>
          <w:p w:rsidR="00D45016" w:rsidRPr="00AD3A6D" w:rsidRDefault="00020437" w:rsidP="00AD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37">
              <w:rPr>
                <w:rFonts w:ascii="Times New Roman" w:hAnsi="Times New Roman" w:cs="Times New Roman"/>
                <w:sz w:val="28"/>
                <w:szCs w:val="28"/>
              </w:rPr>
              <w:t xml:space="preserve">Данное пособие предназначено также преподавателям музыкальных училищ, колледжей искусств, музыкальных вызов, ведущих курс «Фортепиано». Теоретический раздел пособия </w:t>
            </w:r>
            <w:proofErr w:type="spellStart"/>
            <w:proofErr w:type="gramStart"/>
            <w:r w:rsidRPr="00020437">
              <w:rPr>
                <w:rFonts w:ascii="Times New Roman" w:hAnsi="Times New Roman" w:cs="Times New Roman"/>
                <w:sz w:val="28"/>
                <w:szCs w:val="28"/>
              </w:rPr>
              <w:t>по-дробно</w:t>
            </w:r>
            <w:proofErr w:type="spellEnd"/>
            <w:proofErr w:type="gramEnd"/>
            <w:r w:rsidRPr="00020437">
              <w:rPr>
                <w:rFonts w:ascii="Times New Roman" w:hAnsi="Times New Roman" w:cs="Times New Roman"/>
                <w:sz w:val="28"/>
                <w:szCs w:val="28"/>
              </w:rPr>
              <w:t xml:space="preserve"> освещает вопросы становления жанра сонаты и разновидностей сонатной формы. Методические рекомендации представляют собой </w:t>
            </w:r>
            <w:proofErr w:type="spellStart"/>
            <w:r w:rsidRPr="00020437">
              <w:rPr>
                <w:rFonts w:ascii="Times New Roman" w:hAnsi="Times New Roman" w:cs="Times New Roman"/>
                <w:sz w:val="28"/>
                <w:szCs w:val="28"/>
              </w:rPr>
              <w:t>многоаспективный</w:t>
            </w:r>
            <w:proofErr w:type="spellEnd"/>
            <w:r w:rsidRPr="00020437">
              <w:rPr>
                <w:rFonts w:ascii="Times New Roman" w:hAnsi="Times New Roman" w:cs="Times New Roman"/>
                <w:sz w:val="28"/>
                <w:szCs w:val="28"/>
              </w:rPr>
              <w:t xml:space="preserve">  анализ всех элементов музыкального текста и средств художественной выразительности. Практическая часть пособия содержит редко </w:t>
            </w:r>
            <w:r w:rsidRPr="00020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исполняемые сочинения </w:t>
            </w:r>
            <w:proofErr w:type="spellStart"/>
            <w:r w:rsidRPr="00020437">
              <w:rPr>
                <w:rFonts w:ascii="Times New Roman" w:hAnsi="Times New Roman" w:cs="Times New Roman"/>
                <w:sz w:val="28"/>
                <w:szCs w:val="28"/>
              </w:rPr>
              <w:t>раннеклассического</w:t>
            </w:r>
            <w:proofErr w:type="spellEnd"/>
            <w:r w:rsidRPr="00020437">
              <w:rPr>
                <w:rFonts w:ascii="Times New Roman" w:hAnsi="Times New Roman" w:cs="Times New Roman"/>
                <w:sz w:val="28"/>
                <w:szCs w:val="28"/>
              </w:rPr>
              <w:t xml:space="preserve"> стиля и стиля венских классиков, снабженные  справочными данными о композиторах и библиографическим списком, позволяющим всем обратившимся к пособию расширить свои знания о проблемах исполнения произведений крупной формы в рамках теории и практики фортепианного исполнительства.</w:t>
            </w:r>
          </w:p>
        </w:tc>
      </w:tr>
      <w:tr w:rsidR="005454C6" w:rsidTr="00D45016">
        <w:trPr>
          <w:trHeight w:val="152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5454C6" w:rsidRDefault="00AD3A6D" w:rsidP="00AD3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41D0542" wp14:editId="285F7D82">
                  <wp:extent cx="1123950" cy="1600200"/>
                  <wp:effectExtent l="0" t="0" r="0" b="0"/>
                  <wp:docPr id="7" name="Рисунок 7" descr="C:\Documents and Settings\Научный отдел\Рабочий стол\Сайт\раздел публикации\обложки сборников\Нево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Научный отдел\Рабочий стол\Сайт\раздел публикации\обложки сборников\Невол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454C6" w:rsidRPr="00E1127D" w:rsidRDefault="005454C6" w:rsidP="00545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Неволина С.П. Методика обучения игре на фортепиано: учебное пособие / С.П. Неволина. – 2-е изд., доп. – Челябинск: </w:t>
            </w:r>
            <w:r w:rsidRPr="002137F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ЮУрГИИ им. П.И. Чайковского, 2013. – 120 с.</w:t>
            </w:r>
          </w:p>
          <w:p w:rsidR="005454C6" w:rsidRDefault="0042744C" w:rsidP="00545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54C6">
              <w:rPr>
                <w:rFonts w:ascii="Times New Roman" w:hAnsi="Times New Roman" w:cs="Times New Roman"/>
                <w:sz w:val="28"/>
                <w:szCs w:val="28"/>
              </w:rPr>
              <w:t xml:space="preserve">абота посвящена следующим аспектам обучения и развития начинающего музыканта: знакомству с музыкальной грамотой и формированию первоначальных игровых и слуховых навыков юного пианиста, выразительным возможностям фортепианного звука и вырабатыванию слуховой восприимчивости, воспитанию полифонического мышления и развитию навыка чтения с листа. Систематизация приобретения юными музыкантами знаний и умений по представленным вопросам апробирована на практике и дает положительные результаты, поэтому данное пособие может быть использовано преподавателями ДМШ и ДШИ.  </w:t>
            </w:r>
          </w:p>
          <w:p w:rsidR="005454C6" w:rsidRPr="00E1127D" w:rsidRDefault="005454C6" w:rsidP="00E112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016" w:rsidTr="00D45016">
        <w:trPr>
          <w:trHeight w:val="152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AD3A6D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79AAE2" wp14:editId="519D815C">
                  <wp:extent cx="1225550" cy="18713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87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016" w:rsidRDefault="00D45016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FB" w:rsidRDefault="002137FB" w:rsidP="004B0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096E0F" w:rsidRDefault="00096E0F" w:rsidP="00B74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016" w:rsidRPr="00B74781" w:rsidRDefault="00D45016" w:rsidP="00B747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Петренко Е.А. Стиль в балете: учебное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4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пособие/ Е.А. Петренко. – Челябинск: ЮУрГИИ им. П. И. Чайковского, 2013. </w:t>
            </w:r>
          </w:p>
          <w:p w:rsidR="002137FB" w:rsidRDefault="00D45016" w:rsidP="00B74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81">
              <w:rPr>
                <w:rFonts w:ascii="Times New Roman" w:hAnsi="Times New Roman" w:cs="Times New Roman"/>
                <w:sz w:val="28"/>
                <w:szCs w:val="28"/>
              </w:rPr>
              <w:t>В учебном пособии рассматриваются теоретические и практические проблемы изучения стиля в балете. Характеризуются методы стилевого анализа произведений балетного искусства. Даны конкретные примеры, иллюстрирующие способ аналитической работы с явлениями</w:t>
            </w:r>
          </w:p>
          <w:p w:rsidR="00D45016" w:rsidRDefault="00D45016" w:rsidP="00B74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81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танцевальной культуры. Пособие обращено к специалистам-хореографам, преподавателям и студентам высших учебных заведений искусств </w:t>
            </w:r>
            <w:r w:rsidRPr="00B74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культуры; может заинтересовать широкий круг любителей хореографического искусства.</w:t>
            </w:r>
          </w:p>
          <w:p w:rsidR="00D45016" w:rsidRPr="0075138D" w:rsidRDefault="00D45016" w:rsidP="004B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5A" w:rsidTr="00D45016">
        <w:trPr>
          <w:trHeight w:val="152"/>
          <w:jc w:val="center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4B0F5A" w:rsidRDefault="004B0F5A" w:rsidP="003A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69254C59" wp14:editId="56EEDBFB">
                  <wp:extent cx="1133475" cy="1605041"/>
                  <wp:effectExtent l="0" t="0" r="0" b="0"/>
                  <wp:docPr id="2" name="Рисунок 2" descr="C:\Documents and Settings\Научный отдел\Рабочий стол\Сайт\раздел публикации\обложки сборников\Обложка Чиж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Научный отдел\Рабочий стол\Сайт\раздел публикации\обложки сборников\Обложка Чиж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76" cy="160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4B0F5A" w:rsidRDefault="004B0F5A" w:rsidP="004B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Сборник сценариев конкурсно-игровых программ</w:t>
            </w:r>
            <w:r w:rsidRPr="00751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/сост. сб. В.В. </w:t>
            </w:r>
            <w:proofErr w:type="spellStart"/>
            <w:r w:rsidRPr="0075138D">
              <w:rPr>
                <w:rFonts w:ascii="Times New Roman" w:hAnsi="Times New Roman" w:cs="Times New Roman"/>
                <w:b/>
                <w:sz w:val="28"/>
                <w:szCs w:val="28"/>
              </w:rPr>
              <w:t>Шибицкий</w:t>
            </w:r>
            <w:proofErr w:type="spellEnd"/>
            <w:r w:rsidRPr="00751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А.В. </w:t>
            </w:r>
            <w:proofErr w:type="spellStart"/>
            <w:r w:rsidRPr="0075138D">
              <w:rPr>
                <w:rFonts w:ascii="Times New Roman" w:hAnsi="Times New Roman" w:cs="Times New Roman"/>
                <w:b/>
                <w:sz w:val="28"/>
                <w:szCs w:val="28"/>
              </w:rPr>
              <w:t>Ступак</w:t>
            </w:r>
            <w:proofErr w:type="spellEnd"/>
            <w:r w:rsidRPr="0075138D">
              <w:rPr>
                <w:rFonts w:ascii="Times New Roman" w:hAnsi="Times New Roman" w:cs="Times New Roman"/>
                <w:b/>
                <w:sz w:val="28"/>
                <w:szCs w:val="28"/>
              </w:rPr>
              <w:t>. – Челябинск: ГБОУ ВПО «Южно-Уральский государственный институт искусств им. П.И. Чайковского», 2014. – 98 с.</w:t>
            </w:r>
          </w:p>
          <w:p w:rsidR="004B0F5A" w:rsidRDefault="004B0F5A" w:rsidP="004B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сборнике представлены сценарии конкурсно-игровых программ, которые показаны 21-23 ноября 2013 года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фестивале игрового творчества «Чижик-2013». Сборник предназначен для ведущих шоу-программ, работников культурно-досуговых учреждений культуры, студентов средних специальных и высших учебных заведений. </w:t>
            </w:r>
          </w:p>
          <w:p w:rsidR="004B0F5A" w:rsidRDefault="004B0F5A" w:rsidP="00B74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5BD" w:rsidRPr="003A55BD" w:rsidRDefault="003A55BD" w:rsidP="003A5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55BD" w:rsidRPr="003A55BD" w:rsidSect="003A55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EB" w:rsidRDefault="007978EB" w:rsidP="00CB321E">
      <w:pPr>
        <w:spacing w:after="0" w:line="240" w:lineRule="auto"/>
      </w:pPr>
      <w:r>
        <w:separator/>
      </w:r>
    </w:p>
  </w:endnote>
  <w:endnote w:type="continuationSeparator" w:id="0">
    <w:p w:rsidR="007978EB" w:rsidRDefault="007978EB" w:rsidP="00CB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EB" w:rsidRDefault="007978EB" w:rsidP="00CB321E">
      <w:pPr>
        <w:spacing w:after="0" w:line="240" w:lineRule="auto"/>
      </w:pPr>
      <w:r>
        <w:separator/>
      </w:r>
    </w:p>
  </w:footnote>
  <w:footnote w:type="continuationSeparator" w:id="0">
    <w:p w:rsidR="007978EB" w:rsidRDefault="007978EB" w:rsidP="00CB3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96"/>
    <w:rsid w:val="00020437"/>
    <w:rsid w:val="00042BE6"/>
    <w:rsid w:val="00096E0F"/>
    <w:rsid w:val="0010336D"/>
    <w:rsid w:val="00160AEC"/>
    <w:rsid w:val="00166A40"/>
    <w:rsid w:val="001F271D"/>
    <w:rsid w:val="002137FB"/>
    <w:rsid w:val="002253CA"/>
    <w:rsid w:val="00271626"/>
    <w:rsid w:val="002A77AF"/>
    <w:rsid w:val="002B23BD"/>
    <w:rsid w:val="00320E7A"/>
    <w:rsid w:val="003644C3"/>
    <w:rsid w:val="00373BA2"/>
    <w:rsid w:val="003A55BD"/>
    <w:rsid w:val="003B4ACB"/>
    <w:rsid w:val="003C5559"/>
    <w:rsid w:val="00402FE1"/>
    <w:rsid w:val="00411B0A"/>
    <w:rsid w:val="0042744C"/>
    <w:rsid w:val="00434559"/>
    <w:rsid w:val="004531CF"/>
    <w:rsid w:val="0045701B"/>
    <w:rsid w:val="004B0F5A"/>
    <w:rsid w:val="005240B2"/>
    <w:rsid w:val="005454C6"/>
    <w:rsid w:val="00552823"/>
    <w:rsid w:val="00573B60"/>
    <w:rsid w:val="005E1103"/>
    <w:rsid w:val="005E5C4A"/>
    <w:rsid w:val="006666CA"/>
    <w:rsid w:val="006B38B3"/>
    <w:rsid w:val="007055B4"/>
    <w:rsid w:val="0070571A"/>
    <w:rsid w:val="0075138D"/>
    <w:rsid w:val="00770115"/>
    <w:rsid w:val="00786A58"/>
    <w:rsid w:val="007978EB"/>
    <w:rsid w:val="00805763"/>
    <w:rsid w:val="008B0348"/>
    <w:rsid w:val="00984D47"/>
    <w:rsid w:val="00A04C20"/>
    <w:rsid w:val="00A4707D"/>
    <w:rsid w:val="00A470BF"/>
    <w:rsid w:val="00AD3A6D"/>
    <w:rsid w:val="00B32E67"/>
    <w:rsid w:val="00B74781"/>
    <w:rsid w:val="00BB3A56"/>
    <w:rsid w:val="00BD6D78"/>
    <w:rsid w:val="00C124BD"/>
    <w:rsid w:val="00C13949"/>
    <w:rsid w:val="00CB321E"/>
    <w:rsid w:val="00CB7976"/>
    <w:rsid w:val="00D45016"/>
    <w:rsid w:val="00D56396"/>
    <w:rsid w:val="00D930D7"/>
    <w:rsid w:val="00DB1A58"/>
    <w:rsid w:val="00DE0848"/>
    <w:rsid w:val="00E1127D"/>
    <w:rsid w:val="00E12D9E"/>
    <w:rsid w:val="00E6382E"/>
    <w:rsid w:val="00E67303"/>
    <w:rsid w:val="00E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1E"/>
  </w:style>
  <w:style w:type="paragraph" w:styleId="a8">
    <w:name w:val="footer"/>
    <w:basedOn w:val="a"/>
    <w:link w:val="a9"/>
    <w:uiPriority w:val="99"/>
    <w:unhideWhenUsed/>
    <w:rsid w:val="00CB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1E"/>
  </w:style>
  <w:style w:type="paragraph" w:styleId="aa">
    <w:name w:val="No Spacing"/>
    <w:uiPriority w:val="1"/>
    <w:qFormat/>
    <w:rsid w:val="00271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1E"/>
  </w:style>
  <w:style w:type="paragraph" w:styleId="a8">
    <w:name w:val="footer"/>
    <w:basedOn w:val="a"/>
    <w:link w:val="a9"/>
    <w:uiPriority w:val="99"/>
    <w:unhideWhenUsed/>
    <w:rsid w:val="00CB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1E"/>
  </w:style>
  <w:style w:type="paragraph" w:styleId="aa">
    <w:name w:val="No Spacing"/>
    <w:uiPriority w:val="1"/>
    <w:qFormat/>
    <w:rsid w:val="00271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2309-4D16-4F9E-A517-2512A866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ЮУрГИИ им. П.И. Чайковского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2013-06-25T08:53:00Z</cp:lastPrinted>
  <dcterms:created xsi:type="dcterms:W3CDTF">2014-05-13T06:54:00Z</dcterms:created>
  <dcterms:modified xsi:type="dcterms:W3CDTF">2014-10-17T06:40:00Z</dcterms:modified>
</cp:coreProperties>
</file>